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8AAF3" w14:textId="79F9F682" w:rsidR="00F64E6C" w:rsidRDefault="00B55199" w:rsidP="00B55199">
      <w:pPr>
        <w:jc w:val="center"/>
        <w:rPr>
          <w:rFonts w:cs="Trebuchet MS"/>
          <w:b/>
        </w:rPr>
      </w:pPr>
      <w:r w:rsidRPr="003A75B2">
        <w:rPr>
          <w:rFonts w:cs="Trebuchet MS"/>
          <w:b/>
        </w:rPr>
        <w:t xml:space="preserve">Dichiarazione </w:t>
      </w:r>
      <w:r>
        <w:rPr>
          <w:rFonts w:cs="Trebuchet MS"/>
          <w:b/>
        </w:rPr>
        <w:t>sostitutiva di atto di notorietà dei requisiti ai fini dell’erogazione del contributo nell’ambito de</w:t>
      </w:r>
      <w:r w:rsidR="00F64E6C">
        <w:rPr>
          <w:rFonts w:cs="Trebuchet MS"/>
          <w:b/>
        </w:rPr>
        <w:t>ll’Avviso pubblico per la concessione dei contributi economici per l’anno 202</w:t>
      </w:r>
      <w:r w:rsidR="00D96615">
        <w:rPr>
          <w:rFonts w:cs="Trebuchet MS"/>
          <w:b/>
        </w:rPr>
        <w:t>4</w:t>
      </w:r>
      <w:r w:rsidR="00F64E6C">
        <w:rPr>
          <w:rFonts w:cs="Trebuchet MS"/>
          <w:b/>
        </w:rPr>
        <w:t xml:space="preserve"> </w:t>
      </w:r>
    </w:p>
    <w:p w14:paraId="25F2F8A3" w14:textId="4D6E3938" w:rsidR="00F64E6C" w:rsidRPr="003A75B2" w:rsidRDefault="00F64E6C" w:rsidP="00B55199">
      <w:pPr>
        <w:jc w:val="center"/>
        <w:rPr>
          <w:rFonts w:cs="Trebuchet MS"/>
          <w:b/>
        </w:rPr>
      </w:pPr>
      <w:r>
        <w:rPr>
          <w:rFonts w:cs="Trebuchet MS"/>
          <w:b/>
        </w:rPr>
        <w:t>a favore di Enti, Società, Associazioni e Comitati</w:t>
      </w:r>
      <w:r w:rsidR="004C7133">
        <w:rPr>
          <w:rFonts w:cs="Trebuchet MS"/>
          <w:b/>
        </w:rPr>
        <w:t xml:space="preserve"> </w:t>
      </w:r>
      <w:r>
        <w:rPr>
          <w:rFonts w:cs="Trebuchet MS"/>
          <w:b/>
        </w:rPr>
        <w:t>per l’organizzazione di iniziative culturali</w:t>
      </w:r>
    </w:p>
    <w:p w14:paraId="6AC1FD22" w14:textId="77777777" w:rsidR="00EE32D5" w:rsidRPr="003A75B2" w:rsidRDefault="00EE32D5" w:rsidP="003A75B2">
      <w:pPr>
        <w:jc w:val="center"/>
        <w:rPr>
          <w:rFonts w:cs="Trebuchet MS"/>
          <w:b/>
        </w:rPr>
      </w:pPr>
    </w:p>
    <w:p w14:paraId="2F18F711" w14:textId="77777777" w:rsidR="00EE32D5" w:rsidRPr="003A75B2" w:rsidRDefault="00EE32D5" w:rsidP="003A75B2">
      <w:pPr>
        <w:rPr>
          <w:rFonts w:cs="Trebuchet MS"/>
          <w:b/>
        </w:rPr>
      </w:pPr>
    </w:p>
    <w:p w14:paraId="6BCB085C" w14:textId="77777777" w:rsidR="00EE32D5" w:rsidRPr="003A75B2" w:rsidRDefault="00EE32D5" w:rsidP="003A75B2">
      <w:pPr>
        <w:rPr>
          <w:rFonts w:cs="Trebuchet MS"/>
          <w:b/>
        </w:rPr>
      </w:pPr>
    </w:p>
    <w:p w14:paraId="670CB2AC" w14:textId="1E192301" w:rsidR="00EE32D5" w:rsidRPr="00032A72" w:rsidRDefault="00EE32D5" w:rsidP="003A75B2">
      <w:pPr>
        <w:rPr>
          <w:rFonts w:cs="Trebuchet MS"/>
          <w:bCs/>
        </w:rPr>
      </w:pPr>
      <w:r w:rsidRPr="00032A72">
        <w:rPr>
          <w:rFonts w:cs="Trebuchet MS"/>
          <w:bCs/>
        </w:rPr>
        <w:t>Il sottoscritto ………………………</w:t>
      </w:r>
      <w:proofErr w:type="gramStart"/>
      <w:r w:rsidRPr="00032A72">
        <w:rPr>
          <w:rFonts w:cs="Trebuchet MS"/>
          <w:bCs/>
        </w:rPr>
        <w:t>…….</w:t>
      </w:r>
      <w:proofErr w:type="gramEnd"/>
      <w:r w:rsidRPr="00032A72">
        <w:rPr>
          <w:rFonts w:cs="Trebuchet MS"/>
          <w:bCs/>
        </w:rPr>
        <w:t>………………………………………………………………………………</w:t>
      </w:r>
      <w:r w:rsidR="00032A72" w:rsidRPr="00032A72">
        <w:rPr>
          <w:rFonts w:cs="Trebuchet MS"/>
          <w:bCs/>
        </w:rPr>
        <w:t>…………</w:t>
      </w:r>
      <w:r w:rsidR="007E1F40">
        <w:rPr>
          <w:rFonts w:cs="Trebuchet MS"/>
          <w:bCs/>
        </w:rPr>
        <w:t>……………………</w:t>
      </w:r>
    </w:p>
    <w:p w14:paraId="6D2F570F" w14:textId="77777777" w:rsidR="00EE32D5" w:rsidRDefault="00EE32D5" w:rsidP="003A75B2">
      <w:pPr>
        <w:rPr>
          <w:rFonts w:cs="Trebuchet MS"/>
          <w:bCs/>
        </w:rPr>
      </w:pPr>
    </w:p>
    <w:p w14:paraId="4A01365E" w14:textId="77777777" w:rsidR="004C7133" w:rsidRPr="00032A72" w:rsidRDefault="004C7133" w:rsidP="003A75B2">
      <w:pPr>
        <w:rPr>
          <w:rFonts w:cs="Trebuchet MS"/>
          <w:bCs/>
        </w:rPr>
      </w:pPr>
    </w:p>
    <w:p w14:paraId="4C2BCDD7" w14:textId="1141CC7B" w:rsidR="00EE32D5" w:rsidRPr="00032A72" w:rsidRDefault="00EE32D5" w:rsidP="003A75B2">
      <w:pPr>
        <w:rPr>
          <w:rFonts w:cs="Trebuchet MS"/>
          <w:bCs/>
        </w:rPr>
      </w:pPr>
      <w:r w:rsidRPr="00032A72">
        <w:rPr>
          <w:rFonts w:cs="Trebuchet MS"/>
          <w:bCs/>
        </w:rPr>
        <w:t xml:space="preserve">in </w:t>
      </w:r>
      <w:r w:rsidR="007E1F40">
        <w:rPr>
          <w:rFonts w:cs="Trebuchet MS"/>
          <w:bCs/>
        </w:rPr>
        <w:t>qualità</w:t>
      </w:r>
      <w:r w:rsidRPr="00032A72">
        <w:rPr>
          <w:rFonts w:cs="Trebuchet MS"/>
          <w:bCs/>
        </w:rPr>
        <w:t xml:space="preserve"> di </w:t>
      </w:r>
      <w:r w:rsidR="007E1F40">
        <w:rPr>
          <w:rFonts w:cs="Trebuchet MS"/>
          <w:bCs/>
        </w:rPr>
        <w:t xml:space="preserve">rappresentante legale di </w:t>
      </w:r>
      <w:r w:rsidRPr="00032A72">
        <w:rPr>
          <w:rFonts w:cs="Trebuchet MS"/>
          <w:bCs/>
        </w:rPr>
        <w:t>……………………………………………………………………………………………</w:t>
      </w:r>
      <w:r w:rsidR="007E1F40">
        <w:rPr>
          <w:rFonts w:cs="Trebuchet MS"/>
          <w:bCs/>
        </w:rPr>
        <w:t>………….</w:t>
      </w:r>
    </w:p>
    <w:p w14:paraId="793FC79E" w14:textId="77777777" w:rsidR="00B55199" w:rsidRDefault="00B55199" w:rsidP="00B55199">
      <w:pPr>
        <w:pStyle w:val="Default"/>
        <w:spacing w:line="264" w:lineRule="auto"/>
        <w:jc w:val="both"/>
        <w:rPr>
          <w:rFonts w:ascii="Calibri" w:hAnsi="Calibri" w:cs="Calibri"/>
          <w:iCs/>
        </w:rPr>
      </w:pPr>
    </w:p>
    <w:p w14:paraId="77705FE7" w14:textId="72B3DD5A" w:rsidR="00B55199" w:rsidRPr="00B55199" w:rsidRDefault="00B55199" w:rsidP="00B55199">
      <w:pPr>
        <w:pStyle w:val="Default"/>
        <w:spacing w:line="264" w:lineRule="auto"/>
        <w:jc w:val="both"/>
        <w:rPr>
          <w:rFonts w:ascii="Calibri" w:hAnsi="Calibri" w:cs="Calibri"/>
        </w:rPr>
      </w:pPr>
      <w:r w:rsidRPr="00B55199">
        <w:rPr>
          <w:rFonts w:ascii="Calibri" w:hAnsi="Calibri" w:cs="Calibri"/>
          <w:iCs/>
        </w:rPr>
        <w:t xml:space="preserve">consapevole della responsabilità penale e delle conseguenti sanzioni cui può andare incontro in caso di dichiarazioni mendaci, falsità negli atti, uso di atti falsi, ai sensi dell’art. 76 del D.P.R. n. 445/2000 nonché della decadenza dai benefici eventualmente conseguiti in seguito a provvedimenti emessi sulla base di dichiarazioni non veritiere, così come previsto dall’art. 75 del D.P.R. n. 445/2000 </w:t>
      </w:r>
    </w:p>
    <w:p w14:paraId="4140C9B1" w14:textId="77777777" w:rsidR="00EE32D5" w:rsidRPr="00032A72" w:rsidRDefault="00EE32D5" w:rsidP="003A75B2">
      <w:pPr>
        <w:rPr>
          <w:rFonts w:cs="Trebuchet MS"/>
          <w:bCs/>
        </w:rPr>
      </w:pPr>
    </w:p>
    <w:p w14:paraId="6D866630" w14:textId="77777777" w:rsidR="00EE32D5" w:rsidRPr="00032A72" w:rsidRDefault="00EE32D5" w:rsidP="003A75B2">
      <w:pPr>
        <w:jc w:val="center"/>
        <w:rPr>
          <w:rFonts w:cs="Trebuchet MS"/>
          <w:b/>
        </w:rPr>
      </w:pPr>
      <w:r w:rsidRPr="00032A72">
        <w:rPr>
          <w:rFonts w:cs="Trebuchet MS"/>
          <w:b/>
        </w:rPr>
        <w:t>DICHIARA DI</w:t>
      </w:r>
    </w:p>
    <w:p w14:paraId="3EBB549C" w14:textId="77777777" w:rsidR="00EE32D5" w:rsidRPr="00032A72" w:rsidRDefault="00EE32D5" w:rsidP="003A75B2">
      <w:pPr>
        <w:jc w:val="both"/>
        <w:rPr>
          <w:rFonts w:cs="Trebuchet MS"/>
          <w:bCs/>
        </w:rPr>
      </w:pPr>
    </w:p>
    <w:p w14:paraId="4B1BE245" w14:textId="20F081E0" w:rsidR="00A776DC" w:rsidRPr="00A776DC" w:rsidRDefault="00F64E6C" w:rsidP="00A776DC">
      <w:pPr>
        <w:numPr>
          <w:ilvl w:val="0"/>
          <w:numId w:val="16"/>
        </w:numPr>
        <w:jc w:val="both"/>
        <w:rPr>
          <w:rFonts w:cs="Trebuchet MS"/>
          <w:bCs/>
          <w:iCs/>
        </w:rPr>
      </w:pPr>
      <w:r>
        <w:rPr>
          <w:rFonts w:cs="Trebuchet MS"/>
          <w:bCs/>
          <w:iCs/>
        </w:rPr>
        <w:t>possedere</w:t>
      </w:r>
      <w:r w:rsidR="00A776DC">
        <w:rPr>
          <w:rFonts w:cs="Trebuchet MS"/>
          <w:bCs/>
          <w:iCs/>
        </w:rPr>
        <w:t xml:space="preserve"> i requisiti specificati </w:t>
      </w:r>
      <w:r>
        <w:rPr>
          <w:rFonts w:cs="Trebuchet MS"/>
          <w:bCs/>
          <w:iCs/>
        </w:rPr>
        <w:t>all’articolo 2 dell’Avviso in oggetto</w:t>
      </w:r>
      <w:r w:rsidR="00A776DC">
        <w:rPr>
          <w:rFonts w:cs="Trebuchet MS"/>
          <w:bCs/>
          <w:iCs/>
        </w:rPr>
        <w:t>;</w:t>
      </w:r>
    </w:p>
    <w:p w14:paraId="10F67640" w14:textId="2FC090A1" w:rsidR="00032A72" w:rsidRPr="00032A72" w:rsidRDefault="00A776DC" w:rsidP="00032A72">
      <w:pPr>
        <w:numPr>
          <w:ilvl w:val="0"/>
          <w:numId w:val="16"/>
        </w:numPr>
        <w:jc w:val="both"/>
        <w:rPr>
          <w:rFonts w:cs="Trebuchet MS"/>
          <w:bCs/>
          <w:i/>
        </w:rPr>
      </w:pPr>
      <w:r>
        <w:rPr>
          <w:rFonts w:cs="Trebuchet MS"/>
          <w:bCs/>
          <w:iCs/>
        </w:rPr>
        <w:t>c</w:t>
      </w:r>
      <w:r w:rsidR="00032A72">
        <w:rPr>
          <w:rFonts w:cs="Trebuchet MS"/>
          <w:bCs/>
          <w:iCs/>
        </w:rPr>
        <w:t xml:space="preserve">he le attività svolte </w:t>
      </w:r>
      <w:r w:rsidR="00F64E6C">
        <w:rPr>
          <w:rFonts w:cs="Trebuchet MS"/>
          <w:bCs/>
          <w:iCs/>
        </w:rPr>
        <w:t xml:space="preserve">e documentate con pezze giustificative al fine del rilascio del contributo in questione </w:t>
      </w:r>
      <w:r w:rsidR="00032A72">
        <w:rPr>
          <w:rFonts w:cs="Trebuchet MS"/>
          <w:bCs/>
          <w:iCs/>
        </w:rPr>
        <w:t>non sono state oggetto di analoghi finanziamenti pubblici o privati;</w:t>
      </w:r>
    </w:p>
    <w:p w14:paraId="3FB29701" w14:textId="2628D1D4" w:rsidR="00B55199" w:rsidRPr="00032A72" w:rsidRDefault="00B55199" w:rsidP="00B55199">
      <w:pPr>
        <w:numPr>
          <w:ilvl w:val="0"/>
          <w:numId w:val="16"/>
        </w:numPr>
        <w:jc w:val="both"/>
        <w:rPr>
          <w:rFonts w:cs="Trebuchet MS"/>
          <w:bCs/>
          <w:i/>
        </w:rPr>
      </w:pPr>
      <w:r>
        <w:rPr>
          <w:rFonts w:cs="Trebuchet MS"/>
          <w:bCs/>
          <w:iCs/>
        </w:rPr>
        <w:t xml:space="preserve">che le attività svolte </w:t>
      </w:r>
      <w:r w:rsidR="00F64E6C">
        <w:rPr>
          <w:rFonts w:cs="Trebuchet MS"/>
          <w:bCs/>
          <w:iCs/>
        </w:rPr>
        <w:t xml:space="preserve">e per le quali si richiede il contributo </w:t>
      </w:r>
      <w:r>
        <w:rPr>
          <w:rFonts w:cs="Trebuchet MS"/>
          <w:bCs/>
          <w:iCs/>
        </w:rPr>
        <w:t>non hanno finalità di lucro</w:t>
      </w:r>
      <w:r>
        <w:rPr>
          <w:rFonts w:cs="Calibri"/>
          <w:bCs/>
          <w:iCs/>
        </w:rPr>
        <w:t>*</w:t>
      </w:r>
      <w:r>
        <w:rPr>
          <w:rFonts w:cs="Trebuchet MS"/>
          <w:bCs/>
          <w:iCs/>
        </w:rPr>
        <w:t>.</w:t>
      </w:r>
    </w:p>
    <w:p w14:paraId="4157C793" w14:textId="77777777" w:rsidR="00B55199" w:rsidRPr="00032A72" w:rsidRDefault="00B55199" w:rsidP="00B55199">
      <w:pPr>
        <w:pStyle w:val="Paragrafoelenco1"/>
        <w:rPr>
          <w:rFonts w:cs="Trebuchet MS"/>
          <w:bCs/>
          <w:sz w:val="24"/>
          <w:szCs w:val="24"/>
        </w:rPr>
      </w:pPr>
    </w:p>
    <w:p w14:paraId="5F902472" w14:textId="77777777" w:rsidR="00B55199" w:rsidRDefault="00B55199" w:rsidP="00B55199">
      <w:pPr>
        <w:pStyle w:val="Paragrafoelenco1"/>
        <w:ind w:left="0"/>
        <w:jc w:val="both"/>
        <w:rPr>
          <w:rFonts w:cs="Trebuchet MS"/>
          <w:bCs/>
          <w:iCs/>
          <w:sz w:val="18"/>
          <w:szCs w:val="18"/>
        </w:rPr>
      </w:pPr>
      <w:r w:rsidRPr="00E07F35">
        <w:rPr>
          <w:rFonts w:cs="Calibri"/>
          <w:bCs/>
          <w:iCs/>
          <w:sz w:val="18"/>
          <w:szCs w:val="18"/>
        </w:rPr>
        <w:t>*</w:t>
      </w:r>
      <w:r w:rsidRPr="00E07F35">
        <w:rPr>
          <w:rFonts w:cs="Trebuchet MS"/>
          <w:bCs/>
          <w:sz w:val="18"/>
          <w:szCs w:val="18"/>
        </w:rPr>
        <w:t xml:space="preserve">Per ciò che si intende con finalità senza scopo di lucro si riporta l’articolo 8 del Codice del terzo Settore </w:t>
      </w:r>
      <w:r w:rsidRPr="00E07F35">
        <w:rPr>
          <w:rFonts w:cs="Trebuchet MS"/>
          <w:bCs/>
          <w:iCs/>
          <w:sz w:val="18"/>
          <w:szCs w:val="18"/>
        </w:rPr>
        <w:t>(D. Lgs 117/2017):</w:t>
      </w:r>
    </w:p>
    <w:p w14:paraId="37D325A5" w14:textId="77777777" w:rsidR="00B55199" w:rsidRPr="00B55199" w:rsidRDefault="00B55199" w:rsidP="00B55199">
      <w:pPr>
        <w:jc w:val="center"/>
        <w:rPr>
          <w:rFonts w:cs="Calibri"/>
          <w:sz w:val="18"/>
          <w:szCs w:val="18"/>
          <w:lang w:eastAsia="it-IT"/>
        </w:rPr>
      </w:pPr>
      <w:r w:rsidRPr="00B55199">
        <w:rPr>
          <w:rFonts w:cs="Calibri"/>
          <w:b/>
          <w:bCs/>
          <w:sz w:val="18"/>
          <w:szCs w:val="18"/>
          <w:lang w:eastAsia="it-IT"/>
        </w:rPr>
        <w:t>Art. 8 </w:t>
      </w:r>
    </w:p>
    <w:p w14:paraId="3A580AED" w14:textId="77777777" w:rsidR="00B55199" w:rsidRPr="00B55199" w:rsidRDefault="00B55199" w:rsidP="00B55199">
      <w:pPr>
        <w:jc w:val="center"/>
        <w:rPr>
          <w:rFonts w:cs="Calibri"/>
          <w:sz w:val="18"/>
          <w:szCs w:val="18"/>
          <w:lang w:eastAsia="it-IT"/>
        </w:rPr>
      </w:pPr>
      <w:r w:rsidRPr="00B55199">
        <w:rPr>
          <w:rFonts w:cs="Calibri"/>
          <w:b/>
          <w:bCs/>
          <w:sz w:val="18"/>
          <w:szCs w:val="18"/>
          <w:lang w:eastAsia="it-IT"/>
        </w:rPr>
        <w:t>Destinazione del patrimonio ed assenza di scopo di lucro </w:t>
      </w:r>
    </w:p>
    <w:p w14:paraId="5EA7F3B9" w14:textId="77777777" w:rsidR="00B55199" w:rsidRPr="00B55199" w:rsidRDefault="00B55199" w:rsidP="00B55199">
      <w:pPr>
        <w:pStyle w:val="NormaleWeb"/>
        <w:numPr>
          <w:ilvl w:val="0"/>
          <w:numId w:val="17"/>
        </w:numPr>
        <w:spacing w:before="0" w:beforeAutospacing="0" w:after="0" w:afterAutospacing="0"/>
        <w:ind w:left="426"/>
        <w:jc w:val="both"/>
        <w:rPr>
          <w:rFonts w:ascii="Calibri" w:hAnsi="Calibri" w:cs="Calibri"/>
          <w:sz w:val="18"/>
          <w:szCs w:val="18"/>
        </w:rPr>
      </w:pPr>
      <w:r w:rsidRPr="00B55199">
        <w:rPr>
          <w:rFonts w:ascii="Calibri" w:hAnsi="Calibri" w:cs="Calibri"/>
          <w:sz w:val="18"/>
          <w:szCs w:val="18"/>
        </w:rPr>
        <w:t xml:space="preserve">Il patrimonio degli enti del Terzo settore, comprensivo di eventuali ricavi, rendite, proventi, entrate comunque denominate è utilizzato per lo svolgimento dell'attività statutaria ai fini dell'esclusivo perseguimento di finalità civiche, solidaristiche e di utilità sociale. </w:t>
      </w:r>
    </w:p>
    <w:p w14:paraId="6C3DE0F0" w14:textId="77777777" w:rsidR="00B55199" w:rsidRPr="00B55199" w:rsidRDefault="00B55199" w:rsidP="00B55199">
      <w:pPr>
        <w:pStyle w:val="NormaleWeb"/>
        <w:numPr>
          <w:ilvl w:val="0"/>
          <w:numId w:val="17"/>
        </w:numPr>
        <w:spacing w:before="0" w:beforeAutospacing="0" w:after="0" w:afterAutospacing="0"/>
        <w:ind w:left="426"/>
        <w:jc w:val="both"/>
        <w:rPr>
          <w:rFonts w:ascii="Calibri" w:hAnsi="Calibri" w:cs="Calibri"/>
          <w:sz w:val="18"/>
          <w:szCs w:val="18"/>
        </w:rPr>
      </w:pPr>
      <w:r w:rsidRPr="00B55199">
        <w:rPr>
          <w:rFonts w:ascii="Calibri" w:hAnsi="Calibri" w:cs="Calibri"/>
          <w:sz w:val="18"/>
          <w:szCs w:val="18"/>
        </w:rPr>
        <w:t xml:space="preserve">Ai fini di cui al comma 1, è vietata la distribuzione, anche indiretta, di utili ed avanzi di gestione, fondi e riserve comunque denominate a fondatori, associati, lavoratori e collaboratori, amministratori ed altri componenti degli organi sociali, anche nel caso di recesso o di ogni altra ipotesi di scioglimento individuale del rapporto associativo. </w:t>
      </w:r>
    </w:p>
    <w:p w14:paraId="1CEB4423" w14:textId="77777777" w:rsidR="00B55199" w:rsidRPr="00B55199" w:rsidRDefault="00B55199" w:rsidP="00B55199">
      <w:pPr>
        <w:pStyle w:val="NormaleWeb"/>
        <w:numPr>
          <w:ilvl w:val="0"/>
          <w:numId w:val="17"/>
        </w:numPr>
        <w:spacing w:before="0" w:beforeAutospacing="0" w:after="0" w:afterAutospacing="0"/>
        <w:ind w:left="426"/>
        <w:jc w:val="both"/>
        <w:rPr>
          <w:rFonts w:ascii="Calibri" w:hAnsi="Calibri" w:cs="Calibri"/>
          <w:sz w:val="18"/>
          <w:szCs w:val="18"/>
        </w:rPr>
      </w:pPr>
      <w:r w:rsidRPr="00B55199">
        <w:rPr>
          <w:rFonts w:ascii="Calibri" w:hAnsi="Calibri" w:cs="Calibri"/>
          <w:sz w:val="18"/>
          <w:szCs w:val="18"/>
        </w:rPr>
        <w:t xml:space="preserve">Ai sensi e per gli effetti del comma 2, si considerano in ogni caso distribuzione indiretta di utili:  </w:t>
      </w:r>
    </w:p>
    <w:p w14:paraId="08A1AA64" w14:textId="77777777" w:rsidR="00B55199" w:rsidRPr="00B55199" w:rsidRDefault="00B55199" w:rsidP="00B55199">
      <w:pPr>
        <w:pStyle w:val="NormaleWeb"/>
        <w:numPr>
          <w:ilvl w:val="0"/>
          <w:numId w:val="18"/>
        </w:numPr>
        <w:spacing w:before="0" w:beforeAutospacing="0" w:after="0" w:afterAutospacing="0"/>
        <w:jc w:val="both"/>
        <w:rPr>
          <w:rFonts w:ascii="Calibri" w:hAnsi="Calibri" w:cs="Calibri"/>
          <w:sz w:val="18"/>
          <w:szCs w:val="18"/>
        </w:rPr>
      </w:pPr>
      <w:r w:rsidRPr="00B55199">
        <w:rPr>
          <w:rFonts w:ascii="Calibri" w:hAnsi="Calibri" w:cs="Calibri"/>
          <w:sz w:val="18"/>
          <w:szCs w:val="18"/>
        </w:rPr>
        <w:t xml:space="preserve">la corresponsione ad amministratori, sindaci e a chiunque rivesta cariche sociali di compensi individuali non proporzionati all'attività svolta, alle responsabilità assunte e alle specifiche competenze o comunque superiori a quelli previsti in enti che operano nei medesimi o analoghi settori e condizioni; </w:t>
      </w:r>
    </w:p>
    <w:p w14:paraId="3D12703B" w14:textId="77777777" w:rsidR="00B55199" w:rsidRPr="00B55199" w:rsidRDefault="00B55199" w:rsidP="00B55199">
      <w:pPr>
        <w:pStyle w:val="NormaleWeb"/>
        <w:numPr>
          <w:ilvl w:val="0"/>
          <w:numId w:val="18"/>
        </w:numPr>
        <w:spacing w:before="0" w:beforeAutospacing="0" w:after="0" w:afterAutospacing="0"/>
        <w:jc w:val="both"/>
        <w:rPr>
          <w:rFonts w:ascii="Calibri" w:hAnsi="Calibri" w:cs="Calibri"/>
          <w:sz w:val="18"/>
          <w:szCs w:val="18"/>
        </w:rPr>
      </w:pPr>
      <w:r w:rsidRPr="00B55199">
        <w:rPr>
          <w:rFonts w:ascii="Calibri" w:hAnsi="Calibri" w:cs="Calibri"/>
          <w:sz w:val="18"/>
          <w:szCs w:val="18"/>
          <w:shd w:val="clear" w:color="auto" w:fill="FFFFFF"/>
        </w:rPr>
        <w:t xml:space="preserve">la corresponsione a lavoratori subordinati o autonomi di retribuzioni o compensi superiori del quaranta per cento rispetto a quelli previsti, per le medesime qualifiche, dai contratti collettivi di cui all'articolo 51 del decreto legislativo 15 giugno 2015, n. 81, salvo comprovate esigenze attinenti alla necessità di acquisire specifiche competenze ai fini dello svolgimento delle attività di interesse generale di cui all'articolo 5, comma 1; </w:t>
      </w:r>
    </w:p>
    <w:p w14:paraId="0768603A" w14:textId="77777777" w:rsidR="00B55199" w:rsidRPr="00B55199" w:rsidRDefault="00B55199" w:rsidP="00B55199">
      <w:pPr>
        <w:pStyle w:val="NormaleWeb"/>
        <w:numPr>
          <w:ilvl w:val="0"/>
          <w:numId w:val="18"/>
        </w:numPr>
        <w:spacing w:before="0" w:beforeAutospacing="0" w:after="0" w:afterAutospacing="0"/>
        <w:jc w:val="both"/>
        <w:rPr>
          <w:rFonts w:ascii="Calibri" w:hAnsi="Calibri" w:cs="Calibri"/>
          <w:sz w:val="18"/>
          <w:szCs w:val="18"/>
        </w:rPr>
      </w:pPr>
      <w:r w:rsidRPr="00B55199">
        <w:rPr>
          <w:rFonts w:ascii="Calibri" w:hAnsi="Calibri" w:cs="Calibri"/>
          <w:sz w:val="18"/>
          <w:szCs w:val="18"/>
        </w:rPr>
        <w:t xml:space="preserve">l'acquisto di beni o servizi per corrispettivi che, senza valide ragioni economiche, siano superiori al loro valore normale; </w:t>
      </w:r>
    </w:p>
    <w:p w14:paraId="4A404DE9" w14:textId="77777777" w:rsidR="00B55199" w:rsidRPr="00B55199" w:rsidRDefault="00B55199" w:rsidP="00B55199">
      <w:pPr>
        <w:pStyle w:val="NormaleWeb"/>
        <w:numPr>
          <w:ilvl w:val="0"/>
          <w:numId w:val="18"/>
        </w:numPr>
        <w:spacing w:before="0" w:beforeAutospacing="0" w:after="0" w:afterAutospacing="0"/>
        <w:jc w:val="both"/>
        <w:rPr>
          <w:rFonts w:ascii="Calibri" w:hAnsi="Calibri" w:cs="Calibri"/>
          <w:sz w:val="18"/>
          <w:szCs w:val="18"/>
        </w:rPr>
      </w:pPr>
      <w:r w:rsidRPr="00B55199">
        <w:rPr>
          <w:rFonts w:ascii="Calibri" w:hAnsi="Calibri" w:cs="Calibri"/>
          <w:sz w:val="18"/>
          <w:szCs w:val="18"/>
        </w:rPr>
        <w:lastRenderedPageBreak/>
        <w:t xml:space="preserve">le cessioni di beni e le prestazioni di servizi, a condizioni più favorevoli di quelle di mercato, a soci, associati o partecipanti, ai fondatori, ai componenti gli organi amministrativi e di controllo, a coloro che a qualsiasi titolo operino per l'organizzazione o ne facciano parte, ai soggetti che effettuano erogazioni liberali a favore dell'organizzazione, ai loro parenti entro il terzo grado ed ai loro affini entro il secondo grado, nonché alle società da questi direttamente o indirettamente controllate o collegate, esclusivamente in ragione della loro qualità, salvo che tali cessioni o prestazioni non costituiscano l'oggetto dell'attività di interesse generale di cui all'articolo 5; </w:t>
      </w:r>
    </w:p>
    <w:p w14:paraId="1FF9D05E" w14:textId="77777777" w:rsidR="00B55199" w:rsidRPr="00B55199" w:rsidRDefault="00B55199" w:rsidP="00B55199">
      <w:pPr>
        <w:pStyle w:val="NormaleWeb"/>
        <w:numPr>
          <w:ilvl w:val="0"/>
          <w:numId w:val="18"/>
        </w:numPr>
        <w:spacing w:before="0" w:beforeAutospacing="0" w:after="0" w:afterAutospacing="0"/>
        <w:jc w:val="both"/>
        <w:rPr>
          <w:rFonts w:ascii="Calibri" w:hAnsi="Calibri" w:cs="Calibri"/>
          <w:sz w:val="20"/>
          <w:szCs w:val="20"/>
        </w:rPr>
      </w:pPr>
      <w:r w:rsidRPr="00B55199">
        <w:rPr>
          <w:rFonts w:ascii="Calibri" w:hAnsi="Calibri" w:cs="Calibri"/>
          <w:sz w:val="18"/>
          <w:szCs w:val="18"/>
        </w:rPr>
        <w:t xml:space="preserve">la corresponsione a soggetti diversi dalle banche e dagli intermediari finanziari autorizzati, di interessi passivi, in dipendenza di prestiti di ogni specie, superiori di quattro punti al tasso annuo di riferimento. Il predetto limite può essere aggiornato con decreto del Ministro del lavoro e delle politiche sociali, di concerto con il Ministro dell'economia e delle finanze. </w:t>
      </w:r>
    </w:p>
    <w:p w14:paraId="37A9EEDD" w14:textId="77777777" w:rsidR="00EE32D5" w:rsidRPr="00032A72" w:rsidRDefault="00EE32D5" w:rsidP="003A75B2">
      <w:pPr>
        <w:pStyle w:val="Paragrafoelenco1"/>
        <w:rPr>
          <w:rFonts w:cs="Trebuchet MS"/>
          <w:bCs/>
          <w:sz w:val="24"/>
          <w:szCs w:val="24"/>
        </w:rPr>
      </w:pPr>
    </w:p>
    <w:p w14:paraId="0A182365" w14:textId="77777777" w:rsidR="00EE32D5" w:rsidRPr="003A75B2" w:rsidRDefault="00EE32D5" w:rsidP="005635CA">
      <w:pPr>
        <w:pStyle w:val="Paragrafoelenco1"/>
        <w:ind w:left="0"/>
        <w:rPr>
          <w:rFonts w:cs="Trebuchet MS"/>
          <w:b/>
          <w:sz w:val="24"/>
          <w:szCs w:val="24"/>
        </w:rPr>
      </w:pPr>
    </w:p>
    <w:p w14:paraId="5B12848D" w14:textId="77777777" w:rsidR="00EE32D5" w:rsidRPr="003A75B2" w:rsidRDefault="00EE32D5" w:rsidP="003A75B2">
      <w:pPr>
        <w:tabs>
          <w:tab w:val="left" w:pos="720"/>
        </w:tabs>
        <w:jc w:val="both"/>
        <w:rPr>
          <w:rFonts w:cs="Trebuchet MS"/>
          <w:b/>
        </w:rPr>
      </w:pPr>
      <w:r w:rsidRPr="003A75B2">
        <w:rPr>
          <w:rFonts w:cs="Trebuchet MS"/>
          <w:b/>
        </w:rPr>
        <w:tab/>
      </w:r>
      <w:r w:rsidRPr="003A75B2">
        <w:rPr>
          <w:rFonts w:cs="Trebuchet MS"/>
          <w:b/>
        </w:rPr>
        <w:tab/>
      </w:r>
      <w:r w:rsidRPr="003A75B2">
        <w:rPr>
          <w:rFonts w:cs="Trebuchet MS"/>
          <w:b/>
        </w:rPr>
        <w:tab/>
      </w:r>
      <w:r w:rsidRPr="003A75B2">
        <w:rPr>
          <w:rFonts w:cs="Trebuchet MS"/>
          <w:b/>
        </w:rPr>
        <w:tab/>
      </w:r>
      <w:r w:rsidRPr="003A75B2">
        <w:rPr>
          <w:rFonts w:cs="Trebuchet MS"/>
          <w:b/>
        </w:rPr>
        <w:tab/>
      </w:r>
      <w:r w:rsidRPr="003A75B2">
        <w:rPr>
          <w:rFonts w:cs="Trebuchet MS"/>
          <w:b/>
        </w:rPr>
        <w:tab/>
      </w:r>
      <w:r w:rsidRPr="003A75B2">
        <w:rPr>
          <w:rFonts w:cs="Trebuchet MS"/>
          <w:b/>
        </w:rPr>
        <w:tab/>
      </w:r>
      <w:r w:rsidRPr="003A75B2">
        <w:rPr>
          <w:rFonts w:cs="Trebuchet MS"/>
          <w:b/>
        </w:rPr>
        <w:tab/>
      </w:r>
      <w:r w:rsidRPr="003A75B2">
        <w:rPr>
          <w:rFonts w:cs="Trebuchet MS"/>
          <w:b/>
        </w:rPr>
        <w:tab/>
      </w:r>
      <w:r w:rsidRPr="003A75B2">
        <w:rPr>
          <w:rFonts w:cs="Trebuchet MS"/>
          <w:b/>
        </w:rPr>
        <w:tab/>
        <w:t>In fede</w:t>
      </w:r>
    </w:p>
    <w:p w14:paraId="7073EB2A" w14:textId="77777777" w:rsidR="00EE32D5" w:rsidRPr="003A75B2" w:rsidRDefault="00EE32D5" w:rsidP="003A75B2">
      <w:pPr>
        <w:tabs>
          <w:tab w:val="left" w:pos="720"/>
        </w:tabs>
        <w:jc w:val="both"/>
        <w:rPr>
          <w:rFonts w:cs="Arial"/>
          <w:b/>
        </w:rPr>
      </w:pPr>
    </w:p>
    <w:p w14:paraId="2A119136" w14:textId="77777777" w:rsidR="00EE32D5" w:rsidRPr="003A75B2" w:rsidRDefault="00EE32D5" w:rsidP="003A75B2">
      <w:pPr>
        <w:tabs>
          <w:tab w:val="left" w:pos="720"/>
        </w:tabs>
        <w:jc w:val="both"/>
        <w:rPr>
          <w:rFonts w:cs="Arial"/>
          <w:b/>
        </w:rPr>
      </w:pPr>
      <w:r w:rsidRPr="003A75B2">
        <w:rPr>
          <w:rFonts w:cs="Arial"/>
          <w:b/>
        </w:rPr>
        <w:tab/>
      </w:r>
      <w:r w:rsidRPr="003A75B2">
        <w:rPr>
          <w:rFonts w:cs="Arial"/>
          <w:b/>
        </w:rPr>
        <w:tab/>
      </w:r>
      <w:r w:rsidRPr="003A75B2">
        <w:rPr>
          <w:rFonts w:cs="Arial"/>
          <w:b/>
        </w:rPr>
        <w:tab/>
      </w:r>
      <w:r w:rsidRPr="003A75B2">
        <w:rPr>
          <w:rFonts w:cs="Arial"/>
          <w:b/>
        </w:rPr>
        <w:tab/>
      </w:r>
      <w:r w:rsidRPr="003A75B2">
        <w:rPr>
          <w:rFonts w:cs="Arial"/>
          <w:b/>
        </w:rPr>
        <w:tab/>
      </w:r>
      <w:r w:rsidRPr="003A75B2">
        <w:rPr>
          <w:rFonts w:cs="Arial"/>
          <w:b/>
        </w:rPr>
        <w:tab/>
      </w:r>
      <w:r w:rsidRPr="003A75B2">
        <w:rPr>
          <w:rFonts w:cs="Arial"/>
          <w:b/>
        </w:rPr>
        <w:tab/>
      </w:r>
      <w:r w:rsidRPr="003A75B2">
        <w:rPr>
          <w:rFonts w:cs="Arial"/>
          <w:b/>
        </w:rPr>
        <w:tab/>
        <w:t xml:space="preserve">  </w:t>
      </w:r>
      <w:r>
        <w:rPr>
          <w:rFonts w:cs="Arial"/>
          <w:b/>
        </w:rPr>
        <w:t xml:space="preserve">         </w:t>
      </w:r>
      <w:r w:rsidRPr="003A75B2">
        <w:rPr>
          <w:rFonts w:cs="Arial"/>
          <w:b/>
        </w:rPr>
        <w:t xml:space="preserve"> ……………………………………</w:t>
      </w:r>
    </w:p>
    <w:sectPr w:rsidR="00EE32D5" w:rsidRPr="003A75B2" w:rsidSect="00EA3EE1">
      <w:headerReference w:type="even" r:id="rId7"/>
      <w:headerReference w:type="default" r:id="rId8"/>
      <w:footerReference w:type="even" r:id="rId9"/>
      <w:footerReference w:type="default" r:id="rId10"/>
      <w:headerReference w:type="first" r:id="rId11"/>
      <w:footerReference w:type="first" r:id="rId12"/>
      <w:type w:val="continuous"/>
      <w:pgSz w:w="11900" w:h="16840"/>
      <w:pgMar w:top="2710" w:right="851" w:bottom="2705" w:left="851" w:header="0"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ED6F0" w14:textId="77777777" w:rsidR="00EE32D5" w:rsidRDefault="00EE32D5" w:rsidP="005149D2">
      <w:r>
        <w:separator/>
      </w:r>
    </w:p>
  </w:endnote>
  <w:endnote w:type="continuationSeparator" w:id="0">
    <w:p w14:paraId="2B12E2DC" w14:textId="77777777" w:rsidR="00EE32D5" w:rsidRDefault="00EE32D5" w:rsidP="0051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30C73" w14:textId="77777777" w:rsidR="00EE32D5" w:rsidRDefault="00EE32D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2FBDE" w14:textId="77777777" w:rsidR="00EE32D5" w:rsidRDefault="004C7133" w:rsidP="00552186">
    <w:pPr>
      <w:pStyle w:val="Pidipagina"/>
      <w:spacing w:after="100"/>
      <w:ind w:left="-737"/>
      <w:jc w:val="center"/>
    </w:pPr>
    <w:r>
      <w:rPr>
        <w:noProof/>
        <w:lang w:eastAsia="it-IT"/>
      </w:rPr>
      <w:pict w14:anchorId="3F2259ED">
        <v:shapetype id="_x0000_t202" coordsize="21600,21600" o:spt="202" path="m,l,21600r21600,l21600,xe">
          <v:stroke joinstyle="miter"/>
          <v:path gradientshapeok="t" o:connecttype="rect"/>
        </v:shapetype>
        <v:shape id="Casella di testo 14" o:spid="_x0000_s2050" type="#_x0000_t202" style="position:absolute;left:0;text-align:left;margin-left:-14.85pt;margin-top:26.05pt;width:494.5pt;height:52.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" filled="f" stroked="f" strokeweight=".5pt">
          <v:textbox>
            <w:txbxContent>
              <w:p w14:paraId="70BBB3E9" w14:textId="77777777" w:rsidR="00EE32D5" w:rsidRPr="00D21FB8" w:rsidRDefault="00EE32D5" w:rsidP="00F1188B">
                <w:pPr>
                  <w:spacing w:line="260" w:lineRule="exact"/>
                  <w:rPr>
                    <w:rFonts w:ascii="Franklin Gothic Medium Cond" w:hAnsi="Franklin Gothic Medium Cond"/>
                    <w:color w:val="FFFFFF"/>
                    <w:sz w:val="18"/>
                    <w:szCs w:val="18"/>
                  </w:rPr>
                </w:pPr>
                <w:r w:rsidRPr="00D21FB8">
                  <w:rPr>
                    <w:rFonts w:ascii="Franklin Gothic Medium Cond" w:hAnsi="Franklin Gothic Medium Cond"/>
                    <w:b/>
                    <w:color w:val="FFFFFF"/>
                    <w:sz w:val="18"/>
                    <w:szCs w:val="18"/>
                  </w:rPr>
                  <w:t xml:space="preserve">Cultura – Biblioteca - </w:t>
                </w:r>
                <w:proofErr w:type="gramStart"/>
                <w:r w:rsidRPr="00D21FB8">
                  <w:rPr>
                    <w:rFonts w:ascii="Franklin Gothic Medium Cond" w:hAnsi="Franklin Gothic Medium Cond"/>
                    <w:b/>
                    <w:color w:val="FFFFFF"/>
                    <w:sz w:val="18"/>
                    <w:szCs w:val="18"/>
                  </w:rPr>
                  <w:t>Ecomuseo</w:t>
                </w:r>
                <w:r w:rsidRPr="00D21FB8">
                  <w:rPr>
                    <w:rFonts w:ascii="Franklin Gothic Medium Cond" w:hAnsi="Franklin Gothic Medium Cond"/>
                    <w:color w:val="FFFFFF"/>
                    <w:sz w:val="18"/>
                    <w:szCs w:val="18"/>
                  </w:rPr>
                  <w:t xml:space="preserve">  -</w:t>
                </w:r>
                <w:proofErr w:type="gramEnd"/>
                <w:r w:rsidRPr="00D21FB8">
                  <w:rPr>
                    <w:rFonts w:ascii="Franklin Gothic Medium Cond" w:hAnsi="Franklin Gothic Medium Cond"/>
                    <w:color w:val="FFFFFF"/>
                    <w:sz w:val="18"/>
                    <w:szCs w:val="18"/>
                  </w:rPr>
                  <w:t xml:space="preserve"> villa.brivio@comune.novamilanese.mb.it – tel. 0362 43498</w:t>
                </w:r>
              </w:p>
              <w:p w14:paraId="6BF1D4FF" w14:textId="77777777" w:rsidR="00EE32D5" w:rsidRPr="00D21FB8" w:rsidRDefault="00EE32D5" w:rsidP="00F1188B">
                <w:pPr>
                  <w:spacing w:line="260" w:lineRule="exact"/>
                  <w:rPr>
                    <w:rFonts w:ascii="Franklin Gothic Medium Cond" w:hAnsi="Franklin Gothic Medium Cond"/>
                    <w:color w:val="FFFFFF"/>
                    <w:sz w:val="18"/>
                    <w:szCs w:val="18"/>
                  </w:rPr>
                </w:pPr>
                <w:r w:rsidRPr="00D21FB8">
                  <w:rPr>
                    <w:rFonts w:ascii="Franklin Gothic Medium Cond" w:hAnsi="Franklin Gothic Medium Cond"/>
                    <w:color w:val="FFFFFF"/>
                    <w:sz w:val="18"/>
                    <w:szCs w:val="18"/>
                  </w:rPr>
                  <w:t xml:space="preserve">Città di Nova Milanese – Via Giussani 9 – 20834 Nova Milanese (MB) </w:t>
                </w:r>
                <w:proofErr w:type="gramStart"/>
                <w:r w:rsidRPr="00D21FB8">
                  <w:rPr>
                    <w:rFonts w:ascii="Franklin Gothic Medium Cond" w:hAnsi="Franklin Gothic Medium Cond"/>
                    <w:color w:val="FFFFFF"/>
                    <w:sz w:val="18"/>
                    <w:szCs w:val="18"/>
                  </w:rPr>
                  <w:t>–  info@comune.novamilanese.mb.it</w:t>
                </w:r>
                <w:proofErr w:type="gramEnd"/>
              </w:p>
              <w:p w14:paraId="37853572" w14:textId="77777777" w:rsidR="00EE32D5" w:rsidRPr="00E16CA8" w:rsidRDefault="00EE32D5" w:rsidP="00F1188B">
                <w:pPr>
                  <w:spacing w:line="260" w:lineRule="exact"/>
                  <w:rPr>
                    <w:rFonts w:ascii="Franklin Gothic Medium Cond" w:hAnsi="Franklin Gothic Medium Cond"/>
                    <w:color w:val="FFFFFF"/>
                    <w:sz w:val="18"/>
                    <w:szCs w:val="18"/>
                    <w:lang w:val="sv-SE" w:eastAsia="it-IT"/>
                  </w:rPr>
                </w:pPr>
                <w:r w:rsidRPr="00E16CA8">
                  <w:rPr>
                    <w:rFonts w:ascii="Franklin Gothic Medium Cond" w:hAnsi="Franklin Gothic Medium Cond"/>
                    <w:color w:val="FFFFFF"/>
                    <w:sz w:val="18"/>
                    <w:szCs w:val="18"/>
                    <w:lang w:val="sv-SE" w:eastAsia="it-IT"/>
                  </w:rPr>
                  <w:t xml:space="preserve">P. Iva: 00722350964 - C.F.: 01731060156 – </w:t>
                </w:r>
                <w:hyperlink r:id="rId1" w:history="1">
                  <w:r w:rsidRPr="00E16CA8">
                    <w:rPr>
                      <w:rStyle w:val="Collegamentoipertestuale"/>
                      <w:rFonts w:ascii="Franklin Gothic Medium Cond" w:hAnsi="Franklin Gothic Medium Cond"/>
                      <w:color w:val="FFFFFF"/>
                      <w:sz w:val="18"/>
                      <w:szCs w:val="18"/>
                      <w:u w:val="none"/>
                      <w:lang w:val="sv-SE" w:eastAsia="it-IT"/>
                    </w:rPr>
                    <w:t>comune.novamilanese@pec.regione.lombardia.it</w:t>
                  </w:r>
                </w:hyperlink>
                <w:r w:rsidRPr="00E16CA8">
                  <w:rPr>
                    <w:rFonts w:ascii="Franklin Gothic Medium Cond" w:hAnsi="Franklin Gothic Medium Cond"/>
                    <w:color w:val="FFFFFF"/>
                    <w:sz w:val="18"/>
                    <w:szCs w:val="18"/>
                    <w:lang w:val="sv-SE" w:eastAsia="it-IT"/>
                  </w:rPr>
                  <w:t xml:space="preserve"> – www.comune.novamilanese.mb.it</w:t>
                </w:r>
              </w:p>
            </w:txbxContent>
          </v:textbox>
        </v:shape>
      </w:pict>
    </w:r>
    <w:r>
      <w:rPr>
        <w:noProof/>
        <w:lang w:eastAsia="it-IT"/>
      </w:rPr>
      <w:pict w14:anchorId="23E0B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6" type="#_x0000_t75" style="width:577.8pt;height:104.4pt;visibility:visible">
          <v:imagedata r:id="rId2"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EEB00" w14:textId="77777777" w:rsidR="00EE32D5" w:rsidRDefault="00EE32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ADC1C" w14:textId="77777777" w:rsidR="00EE32D5" w:rsidRDefault="00EE32D5" w:rsidP="005149D2">
      <w:r>
        <w:separator/>
      </w:r>
    </w:p>
  </w:footnote>
  <w:footnote w:type="continuationSeparator" w:id="0">
    <w:p w14:paraId="7AF8CFD3" w14:textId="77777777" w:rsidR="00EE32D5" w:rsidRDefault="00EE32D5" w:rsidP="00514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453F" w14:textId="77777777" w:rsidR="00EE32D5" w:rsidRDefault="00EE32D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A851A" w14:textId="77777777" w:rsidR="00EE32D5" w:rsidRDefault="004C7133" w:rsidP="00D678E0">
    <w:pPr>
      <w:pStyle w:val="Intestazione"/>
      <w:tabs>
        <w:tab w:val="clear" w:pos="9638"/>
        <w:tab w:val="right" w:pos="9632"/>
      </w:tabs>
      <w:ind w:left="-1134"/>
    </w:pPr>
    <w:r>
      <w:rPr>
        <w:noProof/>
        <w:lang w:eastAsia="it-IT"/>
      </w:rPr>
      <w:pict w14:anchorId="76D8AF87">
        <v:shapetype id="_x0000_t202" coordsize="21600,21600" o:spt="202" path="m,l,21600r21600,l21600,xe">
          <v:stroke joinstyle="miter"/>
          <v:path gradientshapeok="t" o:connecttype="rect"/>
        </v:shapetype>
        <v:shape id="Casella di testo 11" o:spid="_x0000_s2049" type="#_x0000_t202" style="position:absolute;left:0;text-align:left;margin-left:243pt;margin-top:56.75pt;width:269.25pt;height: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" filled="f" stroked="f" strokeweight=".5pt">
          <v:textbox>
            <w:txbxContent>
              <w:p w14:paraId="7FA7A290" w14:textId="77777777" w:rsidR="00EE32D5" w:rsidRPr="00D21FB8" w:rsidRDefault="00EE32D5" w:rsidP="003046EA">
                <w:pPr>
                  <w:jc w:val="right"/>
                  <w:rPr>
                    <w:rFonts w:ascii="Franklin Gothic Demi Cond" w:hAnsi="Franklin Gothic Demi Cond"/>
                    <w:bCs/>
                    <w:color w:val="FFFFFF"/>
                  </w:rPr>
                </w:pPr>
                <w:r w:rsidRPr="00D21FB8">
                  <w:rPr>
                    <w:rFonts w:ascii="Franklin Gothic Demi Cond" w:hAnsi="Franklin Gothic Demi Cond"/>
                    <w:bCs/>
                    <w:color w:val="FFFFFF"/>
                  </w:rPr>
                  <w:t>Settore Amministrativo e dei Servizi alla Persona</w:t>
                </w:r>
              </w:p>
            </w:txbxContent>
          </v:textbox>
        </v:shape>
      </w:pict>
    </w:r>
    <w:r>
      <w:rPr>
        <w:noProof/>
        <w:lang w:eastAsia="it-IT"/>
      </w:rPr>
      <w:pict w14:anchorId="71D2C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595.8pt;height:120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49694" w14:textId="77777777" w:rsidR="00EE32D5" w:rsidRDefault="00EE32D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9727E"/>
    <w:multiLevelType w:val="hybridMultilevel"/>
    <w:tmpl w:val="1D26A952"/>
    <w:lvl w:ilvl="0" w:tplc="C7FA74F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A5A51"/>
    <w:multiLevelType w:val="hybridMultilevel"/>
    <w:tmpl w:val="1ABE35DE"/>
    <w:lvl w:ilvl="0" w:tplc="C7FA74F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711A4"/>
    <w:multiLevelType w:val="hybridMultilevel"/>
    <w:tmpl w:val="9B4C4F66"/>
    <w:lvl w:ilvl="0" w:tplc="2E803D76">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0CB54FC"/>
    <w:multiLevelType w:val="hybridMultilevel"/>
    <w:tmpl w:val="44362EBE"/>
    <w:lvl w:ilvl="0" w:tplc="C7FA74F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0C56DA"/>
    <w:multiLevelType w:val="hybridMultilevel"/>
    <w:tmpl w:val="1EEEE426"/>
    <w:lvl w:ilvl="0" w:tplc="C7FA74F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D3732"/>
    <w:multiLevelType w:val="hybridMultilevel"/>
    <w:tmpl w:val="63705A42"/>
    <w:lvl w:ilvl="0" w:tplc="C7FA74F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2E5EC1"/>
    <w:multiLevelType w:val="hybridMultilevel"/>
    <w:tmpl w:val="B7D02E94"/>
    <w:lvl w:ilvl="0" w:tplc="C7FA74F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DB58E4"/>
    <w:multiLevelType w:val="hybridMultilevel"/>
    <w:tmpl w:val="62863DE0"/>
    <w:lvl w:ilvl="0" w:tplc="0410000F">
      <w:start w:val="1"/>
      <w:numFmt w:val="decimal"/>
      <w:lvlText w:val="%1."/>
      <w:lvlJc w:val="left"/>
      <w:pPr>
        <w:tabs>
          <w:tab w:val="num" w:pos="720"/>
        </w:tabs>
        <w:ind w:left="720" w:hanging="360"/>
      </w:pPr>
      <w:rPr>
        <w:rFonts w:cs="Times New Roman"/>
      </w:rPr>
    </w:lvl>
    <w:lvl w:ilvl="1" w:tplc="2E803D76">
      <w:start w:val="1"/>
      <w:numFmt w:val="lowerLetter"/>
      <w:lvlText w:val="%2)"/>
      <w:lvlJc w:val="left"/>
      <w:pPr>
        <w:tabs>
          <w:tab w:val="num" w:pos="720"/>
        </w:tabs>
        <w:ind w:left="1440" w:hanging="360"/>
      </w:pPr>
      <w:rPr>
        <w:rFonts w:cs="Times New Roman" w:hint="default"/>
      </w:rPr>
    </w:lvl>
    <w:lvl w:ilvl="2" w:tplc="C7FA74F8">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8C77125"/>
    <w:multiLevelType w:val="hybridMultilevel"/>
    <w:tmpl w:val="E1DC4256"/>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 w15:restartNumberingAfterBreak="0">
    <w:nsid w:val="3B3E0369"/>
    <w:multiLevelType w:val="hybridMultilevel"/>
    <w:tmpl w:val="1AEA078C"/>
    <w:lvl w:ilvl="0" w:tplc="C7FA74F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F3482F"/>
    <w:multiLevelType w:val="hybridMultilevel"/>
    <w:tmpl w:val="D66CAFA0"/>
    <w:lvl w:ilvl="0" w:tplc="2E803D76">
      <w:start w:val="1"/>
      <w:numFmt w:val="lowerLetter"/>
      <w:lvlText w:val="%1)"/>
      <w:lvlJc w:val="left"/>
      <w:pPr>
        <w:tabs>
          <w:tab w:val="num" w:pos="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A6942E7"/>
    <w:multiLevelType w:val="hybridMultilevel"/>
    <w:tmpl w:val="409276BC"/>
    <w:lvl w:ilvl="0" w:tplc="C7FA74F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3A47C5"/>
    <w:multiLevelType w:val="hybridMultilevel"/>
    <w:tmpl w:val="A0E8720E"/>
    <w:lvl w:ilvl="0" w:tplc="C7FA74F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011539"/>
    <w:multiLevelType w:val="hybridMultilevel"/>
    <w:tmpl w:val="DD1E4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20326DE"/>
    <w:multiLevelType w:val="hybridMultilevel"/>
    <w:tmpl w:val="9CBAFE1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75062674"/>
    <w:multiLevelType w:val="hybridMultilevel"/>
    <w:tmpl w:val="B0A40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1025B2"/>
    <w:multiLevelType w:val="hybridMultilevel"/>
    <w:tmpl w:val="C0B44722"/>
    <w:lvl w:ilvl="0" w:tplc="C7FA74F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1C4DAD"/>
    <w:multiLevelType w:val="multilevel"/>
    <w:tmpl w:val="73ECB1E4"/>
    <w:lvl w:ilvl="0">
      <w:start w:val="1"/>
      <w:numFmt w:val="bullet"/>
      <w:lvlText w:val=""/>
      <w:lvlJc w:val="left"/>
      <w:rPr>
        <w:rFonts w:ascii="Trebuchet MS" w:hAnsi="Trebuchet MS" w:hint="default"/>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num w:numId="1" w16cid:durableId="29690560">
    <w:abstractNumId w:val="6"/>
  </w:num>
  <w:num w:numId="2" w16cid:durableId="141779174">
    <w:abstractNumId w:val="0"/>
  </w:num>
  <w:num w:numId="3" w16cid:durableId="872183427">
    <w:abstractNumId w:val="4"/>
  </w:num>
  <w:num w:numId="4" w16cid:durableId="386614446">
    <w:abstractNumId w:val="11"/>
  </w:num>
  <w:num w:numId="5" w16cid:durableId="1891454124">
    <w:abstractNumId w:val="9"/>
  </w:num>
  <w:num w:numId="6" w16cid:durableId="253518179">
    <w:abstractNumId w:val="12"/>
  </w:num>
  <w:num w:numId="7" w16cid:durableId="463736086">
    <w:abstractNumId w:val="7"/>
  </w:num>
  <w:num w:numId="8" w16cid:durableId="1091967182">
    <w:abstractNumId w:val="10"/>
  </w:num>
  <w:num w:numId="9" w16cid:durableId="1406957848">
    <w:abstractNumId w:val="2"/>
  </w:num>
  <w:num w:numId="10" w16cid:durableId="1237790405">
    <w:abstractNumId w:val="5"/>
  </w:num>
  <w:num w:numId="11" w16cid:durableId="711419920">
    <w:abstractNumId w:val="1"/>
  </w:num>
  <w:num w:numId="12" w16cid:durableId="518854805">
    <w:abstractNumId w:val="16"/>
  </w:num>
  <w:num w:numId="13" w16cid:durableId="850682051">
    <w:abstractNumId w:val="17"/>
  </w:num>
  <w:num w:numId="14" w16cid:durableId="993144603">
    <w:abstractNumId w:val="3"/>
  </w:num>
  <w:num w:numId="15" w16cid:durableId="363211524">
    <w:abstractNumId w:val="15"/>
  </w:num>
  <w:num w:numId="16" w16cid:durableId="803043421">
    <w:abstractNumId w:val="13"/>
  </w:num>
  <w:num w:numId="17" w16cid:durableId="791825821">
    <w:abstractNumId w:val="8"/>
  </w:num>
  <w:num w:numId="18" w16cid:durableId="5043953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149D2"/>
    <w:rsid w:val="000131AF"/>
    <w:rsid w:val="00032A72"/>
    <w:rsid w:val="00067312"/>
    <w:rsid w:val="00082A16"/>
    <w:rsid w:val="00082DD0"/>
    <w:rsid w:val="00084826"/>
    <w:rsid w:val="000879FC"/>
    <w:rsid w:val="000B03FC"/>
    <w:rsid w:val="000C33EB"/>
    <w:rsid w:val="000D5A8E"/>
    <w:rsid w:val="000F500D"/>
    <w:rsid w:val="00122EB0"/>
    <w:rsid w:val="00175E56"/>
    <w:rsid w:val="001760AB"/>
    <w:rsid w:val="00182642"/>
    <w:rsid w:val="00190AB1"/>
    <w:rsid w:val="00190D42"/>
    <w:rsid w:val="001B1FFC"/>
    <w:rsid w:val="001D5B21"/>
    <w:rsid w:val="002A322B"/>
    <w:rsid w:val="002B084E"/>
    <w:rsid w:val="002C3D88"/>
    <w:rsid w:val="002F5FC1"/>
    <w:rsid w:val="00300D5F"/>
    <w:rsid w:val="003046EA"/>
    <w:rsid w:val="00341BD9"/>
    <w:rsid w:val="00353654"/>
    <w:rsid w:val="00397E05"/>
    <w:rsid w:val="003A75B2"/>
    <w:rsid w:val="003B2BE6"/>
    <w:rsid w:val="003B39A3"/>
    <w:rsid w:val="003C0393"/>
    <w:rsid w:val="003E6ED4"/>
    <w:rsid w:val="004040EE"/>
    <w:rsid w:val="00411FF6"/>
    <w:rsid w:val="00456A23"/>
    <w:rsid w:val="004C7133"/>
    <w:rsid w:val="004E0F87"/>
    <w:rsid w:val="004E4560"/>
    <w:rsid w:val="005149D2"/>
    <w:rsid w:val="005427BE"/>
    <w:rsid w:val="00552186"/>
    <w:rsid w:val="005635CA"/>
    <w:rsid w:val="005746D3"/>
    <w:rsid w:val="00593F91"/>
    <w:rsid w:val="005A089C"/>
    <w:rsid w:val="005A5484"/>
    <w:rsid w:val="005B3C44"/>
    <w:rsid w:val="005D7431"/>
    <w:rsid w:val="00600E4E"/>
    <w:rsid w:val="00625B57"/>
    <w:rsid w:val="00645708"/>
    <w:rsid w:val="00653068"/>
    <w:rsid w:val="00653391"/>
    <w:rsid w:val="00653B43"/>
    <w:rsid w:val="006562A9"/>
    <w:rsid w:val="006A268D"/>
    <w:rsid w:val="006B5C87"/>
    <w:rsid w:val="006B6451"/>
    <w:rsid w:val="006E1218"/>
    <w:rsid w:val="0072486B"/>
    <w:rsid w:val="0073317F"/>
    <w:rsid w:val="007433C1"/>
    <w:rsid w:val="00745CD2"/>
    <w:rsid w:val="0076090E"/>
    <w:rsid w:val="0078159A"/>
    <w:rsid w:val="007B60ED"/>
    <w:rsid w:val="007C3248"/>
    <w:rsid w:val="007C6C5A"/>
    <w:rsid w:val="007D428E"/>
    <w:rsid w:val="007E1F40"/>
    <w:rsid w:val="00801C04"/>
    <w:rsid w:val="008101DD"/>
    <w:rsid w:val="00815D4A"/>
    <w:rsid w:val="00833BC7"/>
    <w:rsid w:val="008516E6"/>
    <w:rsid w:val="008857F9"/>
    <w:rsid w:val="008938F9"/>
    <w:rsid w:val="008D1377"/>
    <w:rsid w:val="008D71CD"/>
    <w:rsid w:val="008E57DF"/>
    <w:rsid w:val="00920D20"/>
    <w:rsid w:val="00932198"/>
    <w:rsid w:val="00937070"/>
    <w:rsid w:val="00947CCF"/>
    <w:rsid w:val="009A0C2F"/>
    <w:rsid w:val="009A3036"/>
    <w:rsid w:val="009A408E"/>
    <w:rsid w:val="009A60F7"/>
    <w:rsid w:val="009A75C3"/>
    <w:rsid w:val="009B1452"/>
    <w:rsid w:val="009D6D8F"/>
    <w:rsid w:val="00A033D2"/>
    <w:rsid w:val="00A15EEF"/>
    <w:rsid w:val="00A74424"/>
    <w:rsid w:val="00A776DC"/>
    <w:rsid w:val="00A906BA"/>
    <w:rsid w:val="00AA0837"/>
    <w:rsid w:val="00AC79C6"/>
    <w:rsid w:val="00AD43BA"/>
    <w:rsid w:val="00B037C4"/>
    <w:rsid w:val="00B03FC4"/>
    <w:rsid w:val="00B06074"/>
    <w:rsid w:val="00B25225"/>
    <w:rsid w:val="00B5413B"/>
    <w:rsid w:val="00B55199"/>
    <w:rsid w:val="00B57D48"/>
    <w:rsid w:val="00B64AD0"/>
    <w:rsid w:val="00BA3E94"/>
    <w:rsid w:val="00BE00AF"/>
    <w:rsid w:val="00BE47AA"/>
    <w:rsid w:val="00C115D8"/>
    <w:rsid w:val="00C5602D"/>
    <w:rsid w:val="00C63375"/>
    <w:rsid w:val="00C73A80"/>
    <w:rsid w:val="00C77CF1"/>
    <w:rsid w:val="00C85678"/>
    <w:rsid w:val="00C91AEF"/>
    <w:rsid w:val="00CF212F"/>
    <w:rsid w:val="00D07D83"/>
    <w:rsid w:val="00D10D21"/>
    <w:rsid w:val="00D13C04"/>
    <w:rsid w:val="00D140DC"/>
    <w:rsid w:val="00D21FB8"/>
    <w:rsid w:val="00D23A9D"/>
    <w:rsid w:val="00D50AE7"/>
    <w:rsid w:val="00D678E0"/>
    <w:rsid w:val="00D72348"/>
    <w:rsid w:val="00D82F96"/>
    <w:rsid w:val="00D96615"/>
    <w:rsid w:val="00DB6672"/>
    <w:rsid w:val="00DD7810"/>
    <w:rsid w:val="00E16CA8"/>
    <w:rsid w:val="00E216D9"/>
    <w:rsid w:val="00E369A0"/>
    <w:rsid w:val="00E44152"/>
    <w:rsid w:val="00E65A9C"/>
    <w:rsid w:val="00E7513E"/>
    <w:rsid w:val="00E76683"/>
    <w:rsid w:val="00EA3EE1"/>
    <w:rsid w:val="00ED59BB"/>
    <w:rsid w:val="00EE32D5"/>
    <w:rsid w:val="00EE6CF3"/>
    <w:rsid w:val="00F1188B"/>
    <w:rsid w:val="00F21164"/>
    <w:rsid w:val="00F251A5"/>
    <w:rsid w:val="00F255AA"/>
    <w:rsid w:val="00F567E7"/>
    <w:rsid w:val="00F64E6C"/>
    <w:rsid w:val="00F94040"/>
    <w:rsid w:val="00FA63A8"/>
    <w:rsid w:val="00FD1D60"/>
    <w:rsid w:val="00FE48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33596DD"/>
  <w15:docId w15:val="{42E2677A-25C0-485C-A87F-933D35B8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3C04"/>
    <w:rPr>
      <w:rFonts w:eastAsia="Times New Roman"/>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149D2"/>
    <w:pPr>
      <w:tabs>
        <w:tab w:val="center" w:pos="4819"/>
        <w:tab w:val="right" w:pos="9638"/>
      </w:tabs>
    </w:pPr>
  </w:style>
  <w:style w:type="character" w:customStyle="1" w:styleId="IntestazioneCarattere">
    <w:name w:val="Intestazione Carattere"/>
    <w:basedOn w:val="Carpredefinitoparagrafo"/>
    <w:link w:val="Intestazione"/>
    <w:uiPriority w:val="99"/>
    <w:locked/>
    <w:rsid w:val="005149D2"/>
    <w:rPr>
      <w:rFonts w:cs="Times New Roman"/>
    </w:rPr>
  </w:style>
  <w:style w:type="paragraph" w:styleId="Pidipagina">
    <w:name w:val="footer"/>
    <w:basedOn w:val="Normale"/>
    <w:link w:val="PidipaginaCarattere"/>
    <w:uiPriority w:val="99"/>
    <w:rsid w:val="005149D2"/>
    <w:pPr>
      <w:tabs>
        <w:tab w:val="center" w:pos="4819"/>
        <w:tab w:val="right" w:pos="9638"/>
      </w:tabs>
    </w:pPr>
  </w:style>
  <w:style w:type="character" w:customStyle="1" w:styleId="PidipaginaCarattere">
    <w:name w:val="Piè di pagina Carattere"/>
    <w:basedOn w:val="Carpredefinitoparagrafo"/>
    <w:link w:val="Pidipagina"/>
    <w:uiPriority w:val="99"/>
    <w:locked/>
    <w:rsid w:val="005149D2"/>
    <w:rPr>
      <w:rFonts w:cs="Times New Roman"/>
    </w:rPr>
  </w:style>
  <w:style w:type="character" w:styleId="Collegamentoipertestuale">
    <w:name w:val="Hyperlink"/>
    <w:basedOn w:val="Carpredefinitoparagrafo"/>
    <w:uiPriority w:val="99"/>
    <w:rsid w:val="006E1218"/>
    <w:rPr>
      <w:rFonts w:cs="Times New Roman"/>
      <w:color w:val="0563C1"/>
      <w:u w:val="single"/>
    </w:rPr>
  </w:style>
  <w:style w:type="character" w:customStyle="1" w:styleId="Menzionenonrisolta1">
    <w:name w:val="Menzione non risolta1"/>
    <w:basedOn w:val="Carpredefinitoparagrafo"/>
    <w:uiPriority w:val="99"/>
    <w:semiHidden/>
    <w:rsid w:val="006E1218"/>
    <w:rPr>
      <w:rFonts w:cs="Times New Roman"/>
      <w:color w:val="605E5C"/>
      <w:shd w:val="clear" w:color="auto" w:fill="E1DFDD"/>
    </w:rPr>
  </w:style>
  <w:style w:type="paragraph" w:styleId="Testofumetto">
    <w:name w:val="Balloon Text"/>
    <w:basedOn w:val="Normale"/>
    <w:link w:val="TestofumettoCarattere"/>
    <w:uiPriority w:val="99"/>
    <w:semiHidden/>
    <w:rsid w:val="004E45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E4560"/>
    <w:rPr>
      <w:rFonts w:ascii="Tahoma" w:hAnsi="Tahoma" w:cs="Tahoma"/>
      <w:sz w:val="16"/>
      <w:szCs w:val="16"/>
    </w:rPr>
  </w:style>
  <w:style w:type="table" w:styleId="Grigliatabella">
    <w:name w:val="Table Grid"/>
    <w:basedOn w:val="Tabellanormale"/>
    <w:uiPriority w:val="99"/>
    <w:locked/>
    <w:rsid w:val="0078159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uiPriority w:val="99"/>
    <w:rsid w:val="003A75B2"/>
    <w:pPr>
      <w:spacing w:after="200" w:line="276" w:lineRule="auto"/>
      <w:ind w:left="720"/>
      <w:contextualSpacing/>
    </w:pPr>
    <w:rPr>
      <w:sz w:val="22"/>
      <w:szCs w:val="22"/>
    </w:rPr>
  </w:style>
  <w:style w:type="paragraph" w:customStyle="1" w:styleId="Default">
    <w:name w:val="Default"/>
    <w:rsid w:val="00B55199"/>
    <w:pPr>
      <w:autoSpaceDE w:val="0"/>
      <w:autoSpaceDN w:val="0"/>
      <w:adjustRightInd w:val="0"/>
    </w:pPr>
    <w:rPr>
      <w:rFonts w:ascii="Arial" w:hAnsi="Arial" w:cs="Arial"/>
      <w:color w:val="000000"/>
      <w:sz w:val="24"/>
      <w:szCs w:val="24"/>
      <w:lang w:eastAsia="en-US"/>
    </w:rPr>
  </w:style>
  <w:style w:type="paragraph" w:styleId="NormaleWeb">
    <w:name w:val="Normal (Web)"/>
    <w:basedOn w:val="Normale"/>
    <w:uiPriority w:val="99"/>
    <w:semiHidden/>
    <w:unhideWhenUsed/>
    <w:rsid w:val="00B55199"/>
    <w:pPr>
      <w:spacing w:before="100" w:beforeAutospacing="1" w:after="100" w:afterAutospacing="1"/>
    </w:pPr>
    <w:rPr>
      <w:rFonts w:ascii="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950308">
      <w:marLeft w:val="0"/>
      <w:marRight w:val="0"/>
      <w:marTop w:val="0"/>
      <w:marBottom w:val="0"/>
      <w:divBdr>
        <w:top w:val="none" w:sz="0" w:space="0" w:color="auto"/>
        <w:left w:val="none" w:sz="0" w:space="0" w:color="auto"/>
        <w:bottom w:val="none" w:sz="0" w:space="0" w:color="auto"/>
        <w:right w:val="none" w:sz="0" w:space="0" w:color="auto"/>
      </w:divBdr>
    </w:div>
    <w:div w:id="11709503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comune.novamilanese@pec.regione.lombardi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621</Words>
  <Characters>3540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Rigacci</dc:creator>
  <cp:keywords/>
  <dc:description/>
  <cp:lastModifiedBy>Crippa</cp:lastModifiedBy>
  <cp:revision>42</cp:revision>
  <cp:lastPrinted>2023-03-21T09:03:00Z</cp:lastPrinted>
  <dcterms:created xsi:type="dcterms:W3CDTF">2022-02-08T08:04:00Z</dcterms:created>
  <dcterms:modified xsi:type="dcterms:W3CDTF">2024-12-05T08:32:00Z</dcterms:modified>
</cp:coreProperties>
</file>